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E7D3D" w14:textId="77777777" w:rsidR="00314EE2" w:rsidRPr="00314EE2" w:rsidRDefault="006C29C2" w:rsidP="00314EE2">
      <w:pPr>
        <w:pStyle w:val="1"/>
        <w:spacing w:line="240" w:lineRule="auto"/>
        <w:ind w:left="6663" w:firstLine="0"/>
        <w:jc w:val="center"/>
      </w:pPr>
      <w:r w:rsidRPr="00314EE2">
        <w:t>Приложение № 4</w:t>
      </w:r>
    </w:p>
    <w:p w14:paraId="586D5953" w14:textId="40FF3344" w:rsidR="00314EE2" w:rsidRPr="00314EE2" w:rsidRDefault="006C29C2" w:rsidP="00314EE2">
      <w:pPr>
        <w:pStyle w:val="1"/>
        <w:spacing w:line="240" w:lineRule="auto"/>
        <w:ind w:left="6663" w:firstLine="0"/>
        <w:jc w:val="center"/>
      </w:pPr>
      <w:r w:rsidRPr="00314EE2">
        <w:t xml:space="preserve">к Положению об организации </w:t>
      </w:r>
      <w:r w:rsidRPr="00314EE2">
        <w:t>системы</w:t>
      </w:r>
    </w:p>
    <w:p w14:paraId="46C4E58B" w14:textId="195E9823" w:rsidR="00314EE2" w:rsidRPr="00314EE2" w:rsidRDefault="006C29C2" w:rsidP="00314EE2">
      <w:pPr>
        <w:pStyle w:val="1"/>
        <w:spacing w:line="240" w:lineRule="auto"/>
        <w:ind w:left="6663" w:firstLine="0"/>
        <w:jc w:val="center"/>
      </w:pPr>
      <w:r w:rsidRPr="00314EE2">
        <w:t>внутреннего обеспечения соответствия</w:t>
      </w:r>
    </w:p>
    <w:p w14:paraId="41341C7F" w14:textId="5CFF47C9" w:rsidR="00314EE2" w:rsidRPr="00314EE2" w:rsidRDefault="006C29C2" w:rsidP="00314EE2">
      <w:pPr>
        <w:pStyle w:val="1"/>
        <w:spacing w:line="240" w:lineRule="auto"/>
        <w:ind w:left="6663" w:firstLine="0"/>
        <w:jc w:val="center"/>
      </w:pPr>
      <w:r w:rsidRPr="00314EE2">
        <w:t>требованиям антимонопольного</w:t>
      </w:r>
    </w:p>
    <w:p w14:paraId="168BE455" w14:textId="0AA6EF39" w:rsidR="005D7B88" w:rsidRPr="00314EE2" w:rsidRDefault="006C29C2" w:rsidP="00314EE2">
      <w:pPr>
        <w:pStyle w:val="1"/>
        <w:spacing w:line="240" w:lineRule="auto"/>
        <w:ind w:left="6663" w:firstLine="0"/>
        <w:jc w:val="center"/>
      </w:pPr>
      <w:r w:rsidRPr="00314EE2">
        <w:t>законодательства</w:t>
      </w:r>
    </w:p>
    <w:p w14:paraId="3DE13243" w14:textId="77777777" w:rsidR="00314EE2" w:rsidRPr="00314EE2" w:rsidRDefault="00314EE2">
      <w:pPr>
        <w:pStyle w:val="1"/>
        <w:spacing w:after="240" w:line="262" w:lineRule="auto"/>
        <w:ind w:firstLine="0"/>
        <w:jc w:val="center"/>
        <w:rPr>
          <w:b/>
          <w:bCs/>
          <w:sz w:val="28"/>
          <w:szCs w:val="28"/>
        </w:rPr>
      </w:pPr>
    </w:p>
    <w:p w14:paraId="0FC355BE" w14:textId="04D015CE" w:rsidR="005D7B88" w:rsidRPr="00314EE2" w:rsidRDefault="006C29C2">
      <w:pPr>
        <w:pStyle w:val="1"/>
        <w:spacing w:after="240" w:line="262" w:lineRule="auto"/>
        <w:ind w:firstLine="0"/>
        <w:jc w:val="center"/>
        <w:rPr>
          <w:sz w:val="28"/>
          <w:szCs w:val="28"/>
        </w:rPr>
      </w:pPr>
      <w:r w:rsidRPr="00314EE2">
        <w:rPr>
          <w:b/>
          <w:bCs/>
          <w:sz w:val="28"/>
          <w:szCs w:val="28"/>
        </w:rPr>
        <w:t>Методика расчета ключевых показателей эффективности</w:t>
      </w:r>
      <w:r w:rsidRPr="00314EE2">
        <w:rPr>
          <w:b/>
          <w:bCs/>
          <w:sz w:val="28"/>
          <w:szCs w:val="28"/>
        </w:rPr>
        <w:br/>
        <w:t>функционирования антимонопольного комплаенса</w:t>
      </w:r>
    </w:p>
    <w:p w14:paraId="53BD0ABA" w14:textId="77777777" w:rsidR="005D7B88" w:rsidRPr="00314EE2" w:rsidRDefault="006C29C2">
      <w:pPr>
        <w:pStyle w:val="11"/>
        <w:keepNext/>
        <w:keepLines/>
        <w:numPr>
          <w:ilvl w:val="0"/>
          <w:numId w:val="1"/>
        </w:numPr>
        <w:tabs>
          <w:tab w:val="left" w:pos="268"/>
        </w:tabs>
        <w:rPr>
          <w:sz w:val="28"/>
          <w:szCs w:val="28"/>
        </w:rPr>
      </w:pPr>
      <w:bookmarkStart w:id="0" w:name="bookmark2"/>
      <w:bookmarkStart w:id="1" w:name="bookmark0"/>
      <w:bookmarkStart w:id="2" w:name="bookmark1"/>
      <w:bookmarkStart w:id="3" w:name="bookmark3"/>
      <w:bookmarkEnd w:id="0"/>
      <w:r w:rsidRPr="00314EE2">
        <w:rPr>
          <w:sz w:val="28"/>
          <w:szCs w:val="28"/>
        </w:rPr>
        <w:t>Общие положения</w:t>
      </w:r>
      <w:bookmarkEnd w:id="1"/>
      <w:bookmarkEnd w:id="2"/>
      <w:bookmarkEnd w:id="3"/>
    </w:p>
    <w:p w14:paraId="16515DF6" w14:textId="577F7846" w:rsidR="005D7B88" w:rsidRPr="00314EE2" w:rsidRDefault="006C29C2" w:rsidP="00314EE2">
      <w:pPr>
        <w:pStyle w:val="1"/>
        <w:numPr>
          <w:ilvl w:val="0"/>
          <w:numId w:val="2"/>
        </w:numPr>
        <w:tabs>
          <w:tab w:val="left" w:pos="993"/>
        </w:tabs>
        <w:ind w:left="140" w:firstLine="569"/>
        <w:jc w:val="both"/>
        <w:rPr>
          <w:sz w:val="28"/>
          <w:szCs w:val="28"/>
        </w:rPr>
      </w:pPr>
      <w:bookmarkStart w:id="4" w:name="bookmark4"/>
      <w:bookmarkEnd w:id="4"/>
      <w:r w:rsidRPr="00314EE2">
        <w:rPr>
          <w:sz w:val="28"/>
          <w:szCs w:val="28"/>
        </w:rPr>
        <w:t xml:space="preserve">Методика расчета ключевых показателей эффективности функционирования в </w:t>
      </w:r>
      <w:r w:rsidR="00314EE2">
        <w:rPr>
          <w:sz w:val="28"/>
          <w:szCs w:val="28"/>
        </w:rPr>
        <w:t>Неманском</w:t>
      </w:r>
      <w:r w:rsidRPr="00314EE2">
        <w:rPr>
          <w:sz w:val="28"/>
          <w:szCs w:val="28"/>
        </w:rPr>
        <w:t xml:space="preserve"> СУВУ (далее - учреждение) антимонопольного комплаенса (далее - Методика) разработана в соответствии с распоряжением Правительства Российской Федерации от 18.10.2018 N 2258-р</w:t>
      </w:r>
      <w:r w:rsidRPr="00314EE2">
        <w:rPr>
          <w:sz w:val="28"/>
          <w:szCs w:val="28"/>
        </w:rPr>
        <w:t xml:space="preserve">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(далее - Методические рекомендации).</w:t>
      </w:r>
    </w:p>
    <w:p w14:paraId="4A8E586B" w14:textId="77777777" w:rsidR="005D7B88" w:rsidRPr="00314EE2" w:rsidRDefault="006C29C2" w:rsidP="00314EE2">
      <w:pPr>
        <w:pStyle w:val="1"/>
        <w:numPr>
          <w:ilvl w:val="0"/>
          <w:numId w:val="2"/>
        </w:numPr>
        <w:tabs>
          <w:tab w:val="left" w:pos="993"/>
        </w:tabs>
        <w:spacing w:after="240"/>
        <w:ind w:left="140" w:firstLine="569"/>
        <w:jc w:val="both"/>
        <w:rPr>
          <w:sz w:val="28"/>
          <w:szCs w:val="28"/>
        </w:rPr>
      </w:pPr>
      <w:bookmarkStart w:id="5" w:name="bookmark5"/>
      <w:bookmarkEnd w:id="5"/>
      <w:r w:rsidRPr="00314EE2">
        <w:rPr>
          <w:sz w:val="28"/>
          <w:szCs w:val="28"/>
        </w:rPr>
        <w:t>В целях оценки</w:t>
      </w:r>
      <w:r w:rsidRPr="00314EE2">
        <w:rPr>
          <w:sz w:val="28"/>
          <w:szCs w:val="28"/>
        </w:rPr>
        <w:t xml:space="preserve"> эффективности функционирования в учреждении антимонопольного комплаенса в соответствии с Методикой рассчитываются ключевые показатели эффективности антимонопольного комплаенса (далее - КПЭ) как для уполномоченного должностного лица, так и для учреждения в</w:t>
      </w:r>
      <w:r w:rsidRPr="00314EE2">
        <w:rPr>
          <w:sz w:val="28"/>
          <w:szCs w:val="28"/>
        </w:rPr>
        <w:t xml:space="preserve"> целом.</w:t>
      </w:r>
    </w:p>
    <w:p w14:paraId="51E2E799" w14:textId="77777777" w:rsidR="005D7B88" w:rsidRPr="00314EE2" w:rsidRDefault="006C29C2">
      <w:pPr>
        <w:pStyle w:val="11"/>
        <w:keepNext/>
        <w:keepLines/>
        <w:numPr>
          <w:ilvl w:val="0"/>
          <w:numId w:val="1"/>
        </w:numPr>
        <w:tabs>
          <w:tab w:val="left" w:pos="354"/>
        </w:tabs>
        <w:rPr>
          <w:sz w:val="28"/>
          <w:szCs w:val="28"/>
        </w:rPr>
      </w:pPr>
      <w:bookmarkStart w:id="6" w:name="bookmark8"/>
      <w:bookmarkStart w:id="7" w:name="bookmark6"/>
      <w:bookmarkStart w:id="8" w:name="bookmark7"/>
      <w:bookmarkStart w:id="9" w:name="bookmark9"/>
      <w:bookmarkEnd w:id="6"/>
      <w:r w:rsidRPr="00314EE2">
        <w:rPr>
          <w:sz w:val="28"/>
          <w:szCs w:val="28"/>
        </w:rPr>
        <w:t>Методика расчета КПЭ для учреждения в целом</w:t>
      </w:r>
      <w:bookmarkEnd w:id="7"/>
      <w:bookmarkEnd w:id="8"/>
      <w:bookmarkEnd w:id="9"/>
    </w:p>
    <w:p w14:paraId="08DBB38C" w14:textId="4B08BD2B" w:rsidR="005D7B88" w:rsidRPr="00314EE2" w:rsidRDefault="006C29C2" w:rsidP="00314EE2">
      <w:pPr>
        <w:pStyle w:val="1"/>
        <w:numPr>
          <w:ilvl w:val="0"/>
          <w:numId w:val="3"/>
        </w:numPr>
        <w:tabs>
          <w:tab w:val="left" w:pos="567"/>
          <w:tab w:val="left" w:pos="993"/>
        </w:tabs>
        <w:spacing w:line="254" w:lineRule="auto"/>
        <w:ind w:firstLine="709"/>
        <w:jc w:val="both"/>
        <w:rPr>
          <w:sz w:val="28"/>
          <w:szCs w:val="28"/>
        </w:rPr>
      </w:pPr>
      <w:bookmarkStart w:id="10" w:name="bookmark10"/>
      <w:bookmarkEnd w:id="10"/>
      <w:r w:rsidRPr="00314EE2">
        <w:rPr>
          <w:sz w:val="28"/>
          <w:szCs w:val="28"/>
        </w:rPr>
        <w:t>Ключевыми показателями эффективности антимонопольного комплаенса для учреждения в целом являются: коэффициент снижения количества нарушений антимонопольного законодательства со стороны учреждения (по срав</w:t>
      </w:r>
      <w:r w:rsidRPr="00314EE2">
        <w:rPr>
          <w:sz w:val="28"/>
          <w:szCs w:val="28"/>
        </w:rPr>
        <w:t xml:space="preserve">нению с </w:t>
      </w:r>
      <w:r w:rsidR="00314EE2">
        <w:rPr>
          <w:sz w:val="28"/>
          <w:szCs w:val="28"/>
        </w:rPr>
        <w:t>предыдущем</w:t>
      </w:r>
      <w:r w:rsidRPr="00314EE2">
        <w:rPr>
          <w:sz w:val="28"/>
          <w:szCs w:val="28"/>
        </w:rPr>
        <w:t xml:space="preserve"> годом);</w:t>
      </w:r>
    </w:p>
    <w:p w14:paraId="6F83C8F7" w14:textId="20CC395F" w:rsidR="005D7B88" w:rsidRPr="00314EE2" w:rsidRDefault="006C29C2" w:rsidP="00314EE2">
      <w:pPr>
        <w:pStyle w:val="1"/>
        <w:numPr>
          <w:ilvl w:val="0"/>
          <w:numId w:val="3"/>
        </w:numPr>
        <w:tabs>
          <w:tab w:val="left" w:pos="993"/>
        </w:tabs>
        <w:spacing w:after="440" w:line="254" w:lineRule="auto"/>
        <w:ind w:firstLine="709"/>
        <w:jc w:val="both"/>
        <w:rPr>
          <w:sz w:val="28"/>
          <w:szCs w:val="28"/>
        </w:rPr>
      </w:pPr>
      <w:bookmarkStart w:id="11" w:name="bookmark11"/>
      <w:bookmarkEnd w:id="11"/>
      <w:r w:rsidRPr="00314EE2">
        <w:rPr>
          <w:sz w:val="28"/>
          <w:szCs w:val="28"/>
        </w:rPr>
        <w:t xml:space="preserve">Коэффициент снижения количества нарушений антимонопольного законодательства со стороны учреждения (по сравнению с </w:t>
      </w:r>
      <w:r w:rsidR="00314EE2">
        <w:rPr>
          <w:sz w:val="28"/>
          <w:szCs w:val="28"/>
        </w:rPr>
        <w:t>предыдущем</w:t>
      </w:r>
      <w:r w:rsidRPr="00314EE2">
        <w:rPr>
          <w:sz w:val="28"/>
          <w:szCs w:val="28"/>
        </w:rPr>
        <w:t xml:space="preserve"> годом) рассчитывается по формуле:</w:t>
      </w:r>
    </w:p>
    <w:p w14:paraId="2DC19408" w14:textId="141F963F" w:rsidR="005D7B88" w:rsidRPr="00314EE2" w:rsidRDefault="006C29C2">
      <w:pPr>
        <w:pStyle w:val="1"/>
        <w:ind w:firstLine="540"/>
        <w:jc w:val="both"/>
        <w:rPr>
          <w:sz w:val="28"/>
          <w:szCs w:val="28"/>
        </w:rPr>
      </w:pPr>
      <w:r w:rsidRPr="00314EE2">
        <w:rPr>
          <w:sz w:val="28"/>
          <w:szCs w:val="28"/>
        </w:rPr>
        <w:t xml:space="preserve">КСН = </w:t>
      </w:r>
      <w:r w:rsidRPr="00314EE2">
        <w:rPr>
          <w:sz w:val="28"/>
          <w:szCs w:val="28"/>
          <w:u w:val="single"/>
        </w:rPr>
        <w:t>KH202</w:t>
      </w:r>
      <w:r w:rsidR="00314EE2">
        <w:rPr>
          <w:sz w:val="28"/>
          <w:szCs w:val="28"/>
          <w:u w:val="single"/>
          <w:lang w:val="en-US"/>
        </w:rPr>
        <w:t>n</w:t>
      </w:r>
      <w:r w:rsidRPr="00314EE2">
        <w:rPr>
          <w:sz w:val="28"/>
          <w:szCs w:val="28"/>
        </w:rPr>
        <w:t>,</w:t>
      </w:r>
      <w:r w:rsidR="00314EE2">
        <w:rPr>
          <w:sz w:val="28"/>
          <w:szCs w:val="28"/>
        </w:rPr>
        <w:t xml:space="preserve"> </w:t>
      </w:r>
      <w:r w:rsidRPr="00314EE2">
        <w:rPr>
          <w:sz w:val="28"/>
          <w:szCs w:val="28"/>
        </w:rPr>
        <w:t>где</w:t>
      </w:r>
    </w:p>
    <w:p w14:paraId="7658CABF" w14:textId="74B4E082" w:rsidR="005D7B88" w:rsidRPr="00314EE2" w:rsidRDefault="00314EE2" w:rsidP="00314EE2">
      <w:pPr>
        <w:pStyle w:val="1"/>
        <w:spacing w:after="240"/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6C29C2" w:rsidRPr="00314EE2">
        <w:rPr>
          <w:sz w:val="28"/>
          <w:szCs w:val="28"/>
        </w:rPr>
        <w:t>КНоп</w:t>
      </w:r>
      <w:proofErr w:type="spellEnd"/>
    </w:p>
    <w:p w14:paraId="47670B68" w14:textId="1F282FFC" w:rsidR="005D7B88" w:rsidRPr="00314EE2" w:rsidRDefault="006C29C2" w:rsidP="00314EE2">
      <w:pPr>
        <w:pStyle w:val="1"/>
        <w:spacing w:after="60" w:line="262" w:lineRule="auto"/>
        <w:ind w:firstLine="580"/>
        <w:jc w:val="both"/>
        <w:rPr>
          <w:sz w:val="28"/>
          <w:szCs w:val="28"/>
        </w:rPr>
      </w:pPr>
      <w:r w:rsidRPr="00314EE2">
        <w:rPr>
          <w:sz w:val="28"/>
          <w:szCs w:val="28"/>
        </w:rPr>
        <w:t xml:space="preserve">КСН - коэффициент снижения количества нарушений </w:t>
      </w:r>
      <w:r w:rsidRPr="00314EE2">
        <w:rPr>
          <w:sz w:val="28"/>
          <w:szCs w:val="28"/>
        </w:rPr>
        <w:t>антимонопольного</w:t>
      </w:r>
      <w:r w:rsidR="00314EE2">
        <w:rPr>
          <w:sz w:val="28"/>
          <w:szCs w:val="28"/>
        </w:rPr>
        <w:t xml:space="preserve"> </w:t>
      </w:r>
      <w:r w:rsidRPr="00314EE2">
        <w:rPr>
          <w:sz w:val="28"/>
          <w:szCs w:val="28"/>
        </w:rPr>
        <w:t xml:space="preserve">законодательства со стороны учреждения по сравнению с </w:t>
      </w:r>
      <w:r w:rsidR="00314EE2">
        <w:rPr>
          <w:sz w:val="28"/>
          <w:szCs w:val="28"/>
        </w:rPr>
        <w:t>предыдущем</w:t>
      </w:r>
      <w:r w:rsidRPr="00314EE2">
        <w:rPr>
          <w:sz w:val="28"/>
          <w:szCs w:val="28"/>
        </w:rPr>
        <w:t xml:space="preserve"> годом;</w:t>
      </w:r>
    </w:p>
    <w:p w14:paraId="572D5EBC" w14:textId="3619858F" w:rsidR="005D7B88" w:rsidRPr="00314EE2" w:rsidRDefault="006C29C2">
      <w:pPr>
        <w:pStyle w:val="1"/>
        <w:spacing w:after="60"/>
        <w:ind w:firstLine="580"/>
        <w:rPr>
          <w:sz w:val="28"/>
          <w:szCs w:val="28"/>
        </w:rPr>
      </w:pPr>
      <w:r w:rsidRPr="00314EE2">
        <w:rPr>
          <w:sz w:val="28"/>
          <w:szCs w:val="28"/>
        </w:rPr>
        <w:t>КН202</w:t>
      </w:r>
      <w:r w:rsidR="00314EE2" w:rsidRPr="00314EE2">
        <w:rPr>
          <w:sz w:val="28"/>
          <w:szCs w:val="28"/>
          <w:lang w:val="en-US"/>
        </w:rPr>
        <w:t>n</w:t>
      </w:r>
      <w:r w:rsidR="00314EE2">
        <w:rPr>
          <w:sz w:val="28"/>
          <w:szCs w:val="28"/>
        </w:rPr>
        <w:t xml:space="preserve"> </w:t>
      </w:r>
      <w:r w:rsidR="001F51E3">
        <w:rPr>
          <w:sz w:val="28"/>
          <w:szCs w:val="28"/>
        </w:rPr>
        <w:t xml:space="preserve">– </w:t>
      </w:r>
      <w:r w:rsidR="001F51E3" w:rsidRPr="00314EE2">
        <w:rPr>
          <w:sz w:val="28"/>
          <w:szCs w:val="28"/>
        </w:rPr>
        <w:t>количество</w:t>
      </w:r>
      <w:r w:rsidRPr="00314EE2">
        <w:rPr>
          <w:sz w:val="28"/>
          <w:szCs w:val="28"/>
        </w:rPr>
        <w:t xml:space="preserve"> нарушений антимонопольного законодательства со стороны учреждения в </w:t>
      </w:r>
      <w:r w:rsidR="001F51E3">
        <w:rPr>
          <w:sz w:val="28"/>
          <w:szCs w:val="28"/>
        </w:rPr>
        <w:t>году, предшествующему отчетному</w:t>
      </w:r>
      <w:r w:rsidRPr="00314EE2">
        <w:rPr>
          <w:sz w:val="28"/>
          <w:szCs w:val="28"/>
        </w:rPr>
        <w:t>.</w:t>
      </w:r>
    </w:p>
    <w:p w14:paraId="029836DB" w14:textId="77777777" w:rsidR="005D7B88" w:rsidRPr="00314EE2" w:rsidRDefault="006C29C2">
      <w:pPr>
        <w:pStyle w:val="1"/>
        <w:spacing w:after="240" w:line="269" w:lineRule="auto"/>
        <w:ind w:firstLine="580"/>
        <w:rPr>
          <w:sz w:val="28"/>
          <w:szCs w:val="28"/>
        </w:rPr>
      </w:pPr>
      <w:proofErr w:type="spellStart"/>
      <w:r w:rsidRPr="00314EE2">
        <w:rPr>
          <w:sz w:val="28"/>
          <w:szCs w:val="28"/>
        </w:rPr>
        <w:lastRenderedPageBreak/>
        <w:t>КНоп</w:t>
      </w:r>
      <w:proofErr w:type="spellEnd"/>
      <w:r w:rsidRPr="00314EE2">
        <w:rPr>
          <w:sz w:val="28"/>
          <w:szCs w:val="28"/>
        </w:rPr>
        <w:t xml:space="preserve"> - количество нарушений антимонопольного законодательства со стороны учр</w:t>
      </w:r>
      <w:r w:rsidRPr="00314EE2">
        <w:rPr>
          <w:sz w:val="28"/>
          <w:szCs w:val="28"/>
        </w:rPr>
        <w:t>еждения в отчетном периоде.</w:t>
      </w:r>
    </w:p>
    <w:p w14:paraId="247D19E5" w14:textId="77777777" w:rsidR="005D7B88" w:rsidRPr="00314EE2" w:rsidRDefault="006C29C2" w:rsidP="001F51E3">
      <w:pPr>
        <w:pStyle w:val="1"/>
        <w:spacing w:line="276" w:lineRule="auto"/>
        <w:ind w:firstLine="709"/>
        <w:jc w:val="both"/>
        <w:rPr>
          <w:sz w:val="28"/>
          <w:szCs w:val="28"/>
        </w:rPr>
      </w:pPr>
      <w:r w:rsidRPr="00314EE2">
        <w:rPr>
          <w:sz w:val="28"/>
          <w:szCs w:val="28"/>
        </w:rPr>
        <w:t>При расчете коэффициента снижения количества нарушений антимонопольного законодательства со стороны учреждения под нарушением антимонопольного законодательства со стороны учреждения понимаются:</w:t>
      </w:r>
    </w:p>
    <w:p w14:paraId="6E5731B8" w14:textId="4DDAF0A3" w:rsidR="005D7B88" w:rsidRPr="00314EE2" w:rsidRDefault="006C29C2" w:rsidP="001F51E3">
      <w:pPr>
        <w:pStyle w:val="1"/>
        <w:numPr>
          <w:ilvl w:val="0"/>
          <w:numId w:val="4"/>
        </w:numPr>
        <w:tabs>
          <w:tab w:val="left" w:pos="675"/>
        </w:tabs>
        <w:spacing w:line="264" w:lineRule="auto"/>
        <w:ind w:firstLine="560"/>
        <w:jc w:val="both"/>
        <w:rPr>
          <w:sz w:val="28"/>
          <w:szCs w:val="28"/>
        </w:rPr>
      </w:pPr>
      <w:bookmarkStart w:id="12" w:name="bookmark12"/>
      <w:bookmarkEnd w:id="12"/>
      <w:r w:rsidRPr="00314EE2">
        <w:rPr>
          <w:sz w:val="28"/>
          <w:szCs w:val="28"/>
        </w:rPr>
        <w:t>возбужденные антимонопольным орган</w:t>
      </w:r>
      <w:r w:rsidRPr="00314EE2">
        <w:rPr>
          <w:sz w:val="28"/>
          <w:szCs w:val="28"/>
        </w:rPr>
        <w:t>ом в отношении учреждения</w:t>
      </w:r>
      <w:r w:rsidR="001F51E3">
        <w:rPr>
          <w:sz w:val="28"/>
          <w:szCs w:val="28"/>
        </w:rPr>
        <w:t xml:space="preserve"> </w:t>
      </w:r>
      <w:r w:rsidRPr="00314EE2">
        <w:rPr>
          <w:sz w:val="28"/>
          <w:szCs w:val="28"/>
        </w:rPr>
        <w:t>антимонопольные дела;</w:t>
      </w:r>
    </w:p>
    <w:p w14:paraId="221B5449" w14:textId="77777777" w:rsidR="005D7B88" w:rsidRPr="00314EE2" w:rsidRDefault="006C29C2" w:rsidP="001F51E3">
      <w:pPr>
        <w:pStyle w:val="1"/>
        <w:numPr>
          <w:ilvl w:val="0"/>
          <w:numId w:val="4"/>
        </w:numPr>
        <w:tabs>
          <w:tab w:val="left" w:pos="669"/>
        </w:tabs>
        <w:spacing w:line="264" w:lineRule="auto"/>
        <w:ind w:firstLine="560"/>
        <w:jc w:val="both"/>
        <w:rPr>
          <w:sz w:val="28"/>
          <w:szCs w:val="28"/>
        </w:rPr>
      </w:pPr>
      <w:bookmarkStart w:id="13" w:name="bookmark13"/>
      <w:bookmarkEnd w:id="13"/>
      <w:r w:rsidRPr="00314EE2">
        <w:rPr>
          <w:sz w:val="28"/>
          <w:szCs w:val="28"/>
        </w:rPr>
        <w:t>выданные антимонопольным органом учреждению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</w:t>
      </w:r>
      <w:r w:rsidRPr="00314EE2">
        <w:rPr>
          <w:sz w:val="28"/>
          <w:szCs w:val="28"/>
        </w:rPr>
        <w:t>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0D7D327D" w14:textId="634E8A62" w:rsidR="005D7B88" w:rsidRDefault="006C29C2" w:rsidP="001F51E3">
      <w:pPr>
        <w:pStyle w:val="1"/>
        <w:numPr>
          <w:ilvl w:val="0"/>
          <w:numId w:val="4"/>
        </w:numPr>
        <w:tabs>
          <w:tab w:val="left" w:pos="678"/>
        </w:tabs>
        <w:spacing w:line="264" w:lineRule="auto"/>
        <w:ind w:firstLine="560"/>
        <w:jc w:val="both"/>
        <w:rPr>
          <w:sz w:val="28"/>
          <w:szCs w:val="28"/>
        </w:rPr>
      </w:pPr>
      <w:bookmarkStart w:id="14" w:name="bookmark14"/>
      <w:bookmarkEnd w:id="14"/>
      <w:r w:rsidRPr="00314EE2">
        <w:rPr>
          <w:sz w:val="28"/>
          <w:szCs w:val="28"/>
        </w:rPr>
        <w:t>направленные антимонопольным органом учреждению предостережения о недопустимости совершения действий, которые могут пр</w:t>
      </w:r>
      <w:r w:rsidRPr="00314EE2">
        <w:rPr>
          <w:sz w:val="28"/>
          <w:szCs w:val="28"/>
        </w:rPr>
        <w:t>ивести к нарушению антимонопольного законодательства.</w:t>
      </w:r>
    </w:p>
    <w:p w14:paraId="571FC464" w14:textId="77777777" w:rsidR="001F51E3" w:rsidRPr="00314EE2" w:rsidRDefault="001F51E3" w:rsidP="001F51E3">
      <w:pPr>
        <w:pStyle w:val="1"/>
        <w:tabs>
          <w:tab w:val="left" w:pos="678"/>
        </w:tabs>
        <w:spacing w:line="264" w:lineRule="auto"/>
        <w:ind w:left="560" w:firstLine="0"/>
        <w:jc w:val="both"/>
        <w:rPr>
          <w:sz w:val="28"/>
          <w:szCs w:val="28"/>
        </w:rPr>
      </w:pPr>
    </w:p>
    <w:p w14:paraId="1706A135" w14:textId="4821865A" w:rsidR="005D7B88" w:rsidRPr="001F51E3" w:rsidRDefault="001F51E3" w:rsidP="001F51E3">
      <w:pPr>
        <w:pStyle w:val="1"/>
        <w:numPr>
          <w:ilvl w:val="0"/>
          <w:numId w:val="1"/>
        </w:numPr>
        <w:tabs>
          <w:tab w:val="left" w:pos="426"/>
        </w:tabs>
        <w:spacing w:after="300" w:line="252" w:lineRule="auto"/>
        <w:ind w:firstLine="0"/>
        <w:jc w:val="center"/>
        <w:rPr>
          <w:sz w:val="28"/>
          <w:szCs w:val="28"/>
        </w:rPr>
      </w:pPr>
      <w:bookmarkStart w:id="15" w:name="bookmark15"/>
      <w:bookmarkEnd w:id="15"/>
      <w:r>
        <w:rPr>
          <w:b/>
          <w:bCs/>
          <w:sz w:val="28"/>
          <w:szCs w:val="28"/>
        </w:rPr>
        <w:t xml:space="preserve"> </w:t>
      </w:r>
      <w:r w:rsidR="006C29C2" w:rsidRPr="00314EE2">
        <w:rPr>
          <w:b/>
          <w:bCs/>
          <w:sz w:val="28"/>
          <w:szCs w:val="28"/>
        </w:rPr>
        <w:t xml:space="preserve">Методика расчета ключевых показателей эффективности </w:t>
      </w:r>
      <w:r w:rsidR="006C29C2" w:rsidRPr="001F51E3">
        <w:rPr>
          <w:b/>
          <w:bCs/>
          <w:sz w:val="28"/>
          <w:szCs w:val="28"/>
        </w:rPr>
        <w:t>функционирования антимонопольного комплаенса для уполномоченного должностного лица</w:t>
      </w:r>
    </w:p>
    <w:p w14:paraId="74631FC7" w14:textId="77777777" w:rsidR="005D7B88" w:rsidRPr="00314EE2" w:rsidRDefault="006C29C2" w:rsidP="001F51E3">
      <w:pPr>
        <w:pStyle w:val="1"/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16" w:name="bookmark16"/>
      <w:bookmarkEnd w:id="16"/>
      <w:r w:rsidRPr="00314EE2">
        <w:rPr>
          <w:sz w:val="28"/>
          <w:szCs w:val="28"/>
        </w:rPr>
        <w:t>Для уполномоченного должностного лица рассчитывается следующий КПЭ:</w:t>
      </w:r>
      <w:r w:rsidRPr="00314EE2">
        <w:rPr>
          <w:sz w:val="28"/>
          <w:szCs w:val="28"/>
        </w:rPr>
        <w:t xml:space="preserve"> доля сотрудников учреждения, в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19C717F8" w14:textId="77777777" w:rsidR="005D7B88" w:rsidRPr="00314EE2" w:rsidRDefault="006C29C2" w:rsidP="001F51E3">
      <w:pPr>
        <w:pStyle w:val="1"/>
        <w:numPr>
          <w:ilvl w:val="0"/>
          <w:numId w:val="5"/>
        </w:numPr>
        <w:tabs>
          <w:tab w:val="left" w:pos="622"/>
          <w:tab w:val="left" w:pos="993"/>
        </w:tabs>
        <w:spacing w:after="300"/>
        <w:ind w:firstLine="709"/>
        <w:jc w:val="both"/>
        <w:rPr>
          <w:sz w:val="28"/>
          <w:szCs w:val="28"/>
        </w:rPr>
      </w:pPr>
      <w:bookmarkStart w:id="17" w:name="bookmark17"/>
      <w:bookmarkEnd w:id="17"/>
      <w:r w:rsidRPr="00314EE2">
        <w:rPr>
          <w:sz w:val="28"/>
          <w:szCs w:val="28"/>
        </w:rPr>
        <w:t>Доля сотрудников учреждения, с которыми были проведены обучающие мероприятия по антимонопольному зако</w:t>
      </w:r>
      <w:r w:rsidRPr="00314EE2">
        <w:rPr>
          <w:sz w:val="28"/>
          <w:szCs w:val="28"/>
        </w:rPr>
        <w:t>нодательству и антимонопольному комплаенсу, рассчитывается по формуле:</w:t>
      </w:r>
    </w:p>
    <w:p w14:paraId="0D10DF32" w14:textId="772CBA5F" w:rsidR="001F51E3" w:rsidRDefault="001F51E3" w:rsidP="001F51E3">
      <w:pPr>
        <w:pStyle w:val="1"/>
        <w:spacing w:after="300" w:line="254" w:lineRule="auto"/>
        <w:ind w:left="567" w:firstLine="0"/>
        <w:jc w:val="both"/>
        <w:rPr>
          <w:sz w:val="28"/>
          <w:szCs w:val="28"/>
        </w:rPr>
      </w:pPr>
      <w:proofErr w:type="spellStart"/>
      <w:r w:rsidRPr="00314EE2">
        <w:rPr>
          <w:sz w:val="28"/>
          <w:szCs w:val="28"/>
        </w:rPr>
        <w:t>ДСо</w:t>
      </w:r>
      <w:proofErr w:type="spellEnd"/>
      <w:r w:rsidRPr="00314E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КСо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КСобщ</m:t>
            </m:r>
          </m:den>
        </m:f>
      </m:oMath>
    </w:p>
    <w:p w14:paraId="49D7D6FB" w14:textId="77777777" w:rsidR="005D7B88" w:rsidRPr="00314EE2" w:rsidRDefault="006C29C2">
      <w:pPr>
        <w:pStyle w:val="1"/>
        <w:spacing w:line="254" w:lineRule="auto"/>
        <w:ind w:firstLine="560"/>
        <w:jc w:val="both"/>
        <w:rPr>
          <w:sz w:val="28"/>
          <w:szCs w:val="28"/>
        </w:rPr>
      </w:pPr>
      <w:proofErr w:type="spellStart"/>
      <w:r w:rsidRPr="00314EE2">
        <w:rPr>
          <w:sz w:val="28"/>
          <w:szCs w:val="28"/>
        </w:rPr>
        <w:t>ДСо</w:t>
      </w:r>
      <w:proofErr w:type="spellEnd"/>
      <w:r w:rsidRPr="00314EE2">
        <w:rPr>
          <w:sz w:val="28"/>
          <w:szCs w:val="28"/>
        </w:rPr>
        <w:t xml:space="preserve"> - доля сотрудников учреждения, с которыми были проведены обучающие мероприятия по антимонопольному законодательству и антимонопольному комплаенсу;</w:t>
      </w:r>
    </w:p>
    <w:p w14:paraId="785F35C5" w14:textId="77777777" w:rsidR="005D7B88" w:rsidRPr="00314EE2" w:rsidRDefault="006C29C2">
      <w:pPr>
        <w:pStyle w:val="1"/>
        <w:spacing w:line="252" w:lineRule="auto"/>
        <w:ind w:firstLine="560"/>
        <w:jc w:val="both"/>
        <w:rPr>
          <w:sz w:val="28"/>
          <w:szCs w:val="28"/>
        </w:rPr>
      </w:pPr>
      <w:proofErr w:type="spellStart"/>
      <w:r w:rsidRPr="00314EE2">
        <w:rPr>
          <w:sz w:val="28"/>
          <w:szCs w:val="28"/>
        </w:rPr>
        <w:t>КСо</w:t>
      </w:r>
      <w:proofErr w:type="spellEnd"/>
      <w:r w:rsidRPr="00314EE2">
        <w:rPr>
          <w:sz w:val="28"/>
          <w:szCs w:val="28"/>
        </w:rPr>
        <w:t xml:space="preserve"> - </w:t>
      </w:r>
      <w:r w:rsidRPr="00314EE2">
        <w:rPr>
          <w:sz w:val="28"/>
          <w:szCs w:val="28"/>
        </w:rPr>
        <w:t>количество сотрудников учреждения, с которыми были проведены обучающие мероприятия по антимонопольному законодательству и антимонопольному комплаенсу;</w:t>
      </w:r>
    </w:p>
    <w:p w14:paraId="779EB78E" w14:textId="6FB27190" w:rsidR="005D7B88" w:rsidRPr="00836AF4" w:rsidRDefault="006C29C2">
      <w:pPr>
        <w:pStyle w:val="1"/>
        <w:spacing w:line="259" w:lineRule="auto"/>
        <w:ind w:firstLine="560"/>
        <w:jc w:val="both"/>
        <w:rPr>
          <w:sz w:val="28"/>
          <w:szCs w:val="28"/>
        </w:rPr>
      </w:pPr>
      <w:proofErr w:type="spellStart"/>
      <w:r w:rsidRPr="00314EE2">
        <w:rPr>
          <w:sz w:val="28"/>
          <w:szCs w:val="28"/>
        </w:rPr>
        <w:t>КСобщ</w:t>
      </w:r>
      <w:proofErr w:type="spellEnd"/>
      <w:r w:rsidRPr="00314EE2">
        <w:rPr>
          <w:sz w:val="28"/>
          <w:szCs w:val="28"/>
        </w:rPr>
        <w:t xml:space="preserve"> - общее количество сотрудников учреждения, чьи трудовые (должностные) обязанности предусматривают в</w:t>
      </w:r>
      <w:r w:rsidRPr="00314EE2">
        <w:rPr>
          <w:sz w:val="28"/>
          <w:szCs w:val="28"/>
        </w:rPr>
        <w:t>ыполнение функций</w:t>
      </w:r>
      <w:r>
        <w:t xml:space="preserve">, </w:t>
      </w:r>
      <w:r w:rsidRPr="00836AF4">
        <w:rPr>
          <w:sz w:val="28"/>
          <w:szCs w:val="28"/>
        </w:rPr>
        <w:t>связанных с рисками нарушения антимонопольного законодательства</w:t>
      </w:r>
      <w:r w:rsidR="00836AF4">
        <w:rPr>
          <w:sz w:val="28"/>
          <w:szCs w:val="28"/>
        </w:rPr>
        <w:t>.</w:t>
      </w:r>
      <w:bookmarkStart w:id="18" w:name="_GoBack"/>
      <w:bookmarkEnd w:id="18"/>
    </w:p>
    <w:sectPr w:rsidR="005D7B88" w:rsidRPr="00836AF4" w:rsidSect="00314EE2">
      <w:pgSz w:w="12240" w:h="15840"/>
      <w:pgMar w:top="1134" w:right="567" w:bottom="1134" w:left="1134" w:header="1128" w:footer="8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2FD2F" w14:textId="77777777" w:rsidR="006C29C2" w:rsidRDefault="006C29C2">
      <w:r>
        <w:separator/>
      </w:r>
    </w:p>
  </w:endnote>
  <w:endnote w:type="continuationSeparator" w:id="0">
    <w:p w14:paraId="685FEEE0" w14:textId="77777777" w:rsidR="006C29C2" w:rsidRDefault="006C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878C5" w14:textId="77777777" w:rsidR="006C29C2" w:rsidRDefault="006C29C2"/>
  </w:footnote>
  <w:footnote w:type="continuationSeparator" w:id="0">
    <w:p w14:paraId="252844A7" w14:textId="77777777" w:rsidR="006C29C2" w:rsidRDefault="006C29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03661"/>
    <w:multiLevelType w:val="multilevel"/>
    <w:tmpl w:val="BC06E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1C335B"/>
    <w:multiLevelType w:val="multilevel"/>
    <w:tmpl w:val="92567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40600B"/>
    <w:multiLevelType w:val="multilevel"/>
    <w:tmpl w:val="FBBCE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CC571D"/>
    <w:multiLevelType w:val="multilevel"/>
    <w:tmpl w:val="A06A80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5F2444"/>
    <w:multiLevelType w:val="multilevel"/>
    <w:tmpl w:val="ABCE9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B88"/>
    <w:rsid w:val="001F51E3"/>
    <w:rsid w:val="00314EE2"/>
    <w:rsid w:val="003715EC"/>
    <w:rsid w:val="005D7B88"/>
    <w:rsid w:val="006C29C2"/>
    <w:rsid w:val="0083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4543"/>
  <w15:docId w15:val="{85FEC90C-3CF1-4FFE-9623-EEA4AF6F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4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a4">
    <w:name w:val="Placeholder Text"/>
    <w:basedOn w:val="a0"/>
    <w:uiPriority w:val="99"/>
    <w:semiHidden/>
    <w:rsid w:val="001F51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Отсканированные документы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Отсканированные документы</dc:title>
  <dc:subject/>
  <dc:creator/>
  <cp:keywords/>
  <cp:lastModifiedBy>Анна Васильевна Катаева</cp:lastModifiedBy>
  <cp:revision>3</cp:revision>
  <cp:lastPrinted>2023-02-14T10:49:00Z</cp:lastPrinted>
  <dcterms:created xsi:type="dcterms:W3CDTF">2023-02-14T10:20:00Z</dcterms:created>
  <dcterms:modified xsi:type="dcterms:W3CDTF">2023-02-14T11:36:00Z</dcterms:modified>
</cp:coreProperties>
</file>